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73" w:type="dxa"/>
        <w:jc w:val="center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40"/>
        <w:gridCol w:w="1420"/>
        <w:gridCol w:w="2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厦门海洋学院音响设备借用申请表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团委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4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9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系部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月    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0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下午：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晚上：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院团委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借用物品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大号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中号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T2（技术支持）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麦克风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48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7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</w:p>
          <w:p>
            <w:pPr>
              <w:widowControl/>
              <w:jc w:val="right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</w:t>
            </w:r>
          </w:p>
        </w:tc>
      </w:tr>
    </w:tbl>
    <w:p>
      <w:pPr>
        <w:rPr>
          <w:rFonts w:hint="eastAsia"/>
        </w:rPr>
      </w:pPr>
    </w:p>
    <w:p>
      <w: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hint="eastAsia"/>
        </w:rPr>
      </w:pPr>
    </w:p>
    <w:tbl>
      <w:tblPr>
        <w:tblStyle w:val="5"/>
        <w:tblW w:w="10673" w:type="dxa"/>
        <w:jc w:val="center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40"/>
        <w:gridCol w:w="1420"/>
        <w:gridCol w:w="2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厦门海洋学院音响设备借用申请表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团委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4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9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系部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月    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0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下午：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晚上：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院团委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借用物品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大号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中号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T2（技术支持）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麦克风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0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48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7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</w:p>
          <w:p>
            <w:pPr>
              <w:widowControl/>
              <w:jc w:val="right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8"/>
        </w:rPr>
      </w:pP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音响设备申请、使用程序及规则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借用细则</w:t>
      </w:r>
    </w:p>
    <w:p>
      <w:pPr>
        <w:ind w:firstLine="420" w:firstLineChars="200"/>
        <w:rPr>
          <w:rFonts w:hint="eastAsia"/>
        </w:rPr>
      </w:pPr>
      <w:r>
        <w:t>1</w:t>
      </w:r>
      <w:r>
        <w:rPr>
          <w:rFonts w:hint="eastAsia"/>
        </w:rPr>
        <w:t>、本院可正常使用的音响设备有两套（大号、中号申请时请注明），大号音响仅供大中型文艺活动、院系会议及大型讲座使用，其他活动请借用中号（注：两套音响只限正式活动使用，彩排、选节目原则上不得使用）。</w:t>
      </w:r>
    </w:p>
    <w:p>
      <w:pPr>
        <w:ind w:firstLine="420"/>
        <w:rPr>
          <w:rFonts w:hint="eastAsia"/>
        </w:rPr>
      </w:pPr>
      <w:r>
        <w:t>2</w:t>
      </w:r>
      <w:r>
        <w:rPr>
          <w:rFonts w:hint="eastAsia"/>
        </w:rPr>
        <w:t>、使用技术部设备须提前两天申请并</w:t>
      </w:r>
      <w:r>
        <w:rPr>
          <w:rFonts w:hint="eastAsia"/>
          <w:lang w:eastAsia="zh-CN"/>
        </w:rPr>
        <w:t>于申请当天</w:t>
      </w:r>
      <w:r>
        <w:rPr>
          <w:rFonts w:hint="eastAsia"/>
        </w:rPr>
        <w:t>将申请表交于技术部负责人，音响借用期不得超出规定时间。</w:t>
      </w:r>
    </w:p>
    <w:p>
      <w:pPr>
        <w:rPr>
          <w:rFonts w:hint="eastAsia"/>
        </w:rPr>
      </w:pPr>
      <w:r>
        <w:t xml:space="preserve">    3</w:t>
      </w:r>
      <w:r>
        <w:rPr>
          <w:rFonts w:hint="eastAsia"/>
        </w:rPr>
        <w:t>、使用设备的部门须有相应负责老师和团委领导的签署意见，并于活动前两天到院团委处领取“申请表”。</w:t>
      </w:r>
    </w:p>
    <w:p>
      <w:pPr>
        <w:rPr>
          <w:rFonts w:hint="eastAsia"/>
        </w:rPr>
      </w:pPr>
      <w:r>
        <w:t xml:space="preserve">    4</w:t>
      </w:r>
      <w:r>
        <w:rPr>
          <w:rFonts w:hint="eastAsia"/>
        </w:rPr>
        <w:t>、借用方需对借用物品负责，不得将音响设备外带或转借他人，如损坏或丢失，将由最初借用方担负责任。</w:t>
      </w:r>
    </w:p>
    <w:p>
      <w:pPr>
        <w:ind w:firstLine="420" w:firstLineChars="200"/>
        <w:rPr>
          <w:rFonts w:hint="eastAsia"/>
        </w:rPr>
      </w:pPr>
      <w:r>
        <w:t>5</w:t>
      </w:r>
      <w:r>
        <w:rPr>
          <w:rFonts w:hint="eastAsia"/>
        </w:rPr>
        <w:t>、使用时间：下午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3</w:t>
      </w:r>
      <w:r>
        <w:t>0----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3</w:t>
      </w:r>
      <w:r>
        <w:t>0</w:t>
      </w:r>
      <w:r>
        <w:rPr>
          <w:rFonts w:hint="eastAsia"/>
        </w:rPr>
        <w:t>、晚上</w:t>
      </w:r>
      <w:r>
        <w:t>19</w:t>
      </w:r>
      <w:r>
        <w:rPr>
          <w:rFonts w:hint="eastAsia"/>
        </w:rPr>
        <w:t>：</w:t>
      </w:r>
      <w:r>
        <w:t>00------21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0</w:t>
      </w:r>
      <w:r>
        <w:t>0</w:t>
      </w:r>
      <w:r>
        <w:rPr>
          <w:rFonts w:hint="eastAsia"/>
        </w:rPr>
        <w:t>，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</w:rPr>
        <w:t>周末不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  <w:lang w:eastAsia="zh-CN"/>
        </w:rPr>
        <w:t>提供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</w:rPr>
        <w:t>申请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  <w:lang w:eastAsia="zh-CN"/>
        </w:rPr>
        <w:t>使用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、音响领取时间：院系活动提前</w:t>
      </w:r>
      <w:r>
        <w:rPr>
          <w:rFonts w:hint="eastAsia"/>
          <w:lang w:val="en-US" w:eastAsia="zh-CN"/>
        </w:rPr>
        <w:t>30分钟</w:t>
      </w:r>
      <w:r>
        <w:rPr>
          <w:rFonts w:hint="eastAsia"/>
        </w:rPr>
        <w:t>，请在规定时间内领取。</w:t>
      </w:r>
    </w:p>
    <w:p>
      <w:pPr>
        <w:rPr>
          <w:rFonts w:hint="eastAsia"/>
        </w:rPr>
      </w:pPr>
      <w:r>
        <w:rPr>
          <w:rFonts w:hint="eastAsia"/>
        </w:rPr>
        <w:t>二、使用要求</w:t>
      </w:r>
    </w:p>
    <w:p>
      <w:pPr>
        <w:rPr>
          <w:rFonts w:hint="eastAsia"/>
        </w:rPr>
      </w:pPr>
      <w:r>
        <w:t xml:space="preserve">    1</w:t>
      </w:r>
      <w:r>
        <w:rPr>
          <w:rFonts w:hint="eastAsia"/>
        </w:rPr>
        <w:t>、技术部将为每次活动安排一名干事负责对音响进行调试、监督和管理，请配合！</w:t>
      </w:r>
    </w:p>
    <w:p>
      <w:pPr>
        <w:ind w:firstLine="405"/>
        <w:rPr>
          <w:rFonts w:hint="eastAsia"/>
        </w:rPr>
      </w:pPr>
      <w:r>
        <w:t>2</w:t>
      </w:r>
      <w:r>
        <w:rPr>
          <w:rFonts w:hint="eastAsia"/>
        </w:rPr>
        <w:t>、非技术部成员不得随意调试、使用、拆除所借设备，如有损毁或遗失须按原价赔偿。</w:t>
      </w:r>
    </w:p>
    <w:p>
      <w:pPr>
        <w:ind w:firstLine="405"/>
        <w:rPr>
          <w:rFonts w:hint="eastAsia"/>
        </w:rPr>
      </w:pPr>
      <w:r>
        <w:t>3</w:t>
      </w:r>
      <w:r>
        <w:rPr>
          <w:rFonts w:hint="eastAsia"/>
        </w:rPr>
        <w:t>、话筒的使用过程中切勿拍打、吹气，不使用时请及时关闭电源。</w:t>
      </w:r>
    </w:p>
    <w:p>
      <w:pPr>
        <w:ind w:firstLine="405"/>
        <w:rPr>
          <w:rFonts w:hint="eastAsia"/>
        </w:rPr>
      </w:pPr>
      <w:r>
        <w:t>3</w:t>
      </w:r>
      <w:r>
        <w:rPr>
          <w:rFonts w:hint="eastAsia"/>
        </w:rPr>
        <w:t>、在活动准备阶段，借用方须安排专人看护各设备及连接线（尤其是电源线、音响线、坐式话筒线）。</w:t>
      </w:r>
    </w:p>
    <w:p>
      <w:pPr>
        <w:ind w:firstLine="405"/>
        <w:rPr>
          <w:rFonts w:hint="eastAsia"/>
        </w:rPr>
      </w:pPr>
      <w:r>
        <w:t>4</w:t>
      </w:r>
      <w:r>
        <w:rPr>
          <w:rFonts w:hint="eastAsia"/>
        </w:rPr>
        <w:t>、活动期间，借方须维持调音台周围秩序，非工作人员不得滞留，且保证调音台周围有良好的视野范围。</w:t>
      </w:r>
    </w:p>
    <w:p>
      <w:pPr>
        <w:rPr>
          <w:rFonts w:hint="eastAsia"/>
        </w:rPr>
      </w:pPr>
      <w:r>
        <w:t xml:space="preserve">    5</w:t>
      </w:r>
      <w:r>
        <w:rPr>
          <w:rFonts w:hint="eastAsia"/>
        </w:rPr>
        <w:t>、请爱护设备、精心维护、轻拿轻放</w:t>
      </w:r>
    </w:p>
    <w:p>
      <w:pPr>
        <w:rPr>
          <w:rFonts w:hint="eastAsia"/>
        </w:rPr>
      </w:pPr>
      <w:r>
        <w:rPr>
          <w:rFonts w:hint="eastAsia"/>
        </w:rPr>
        <w:t>三、音响申请流程：</w:t>
      </w:r>
    </w:p>
    <w:p>
      <w:pPr>
        <w:rPr>
          <w:rFonts w:hint="eastAsia"/>
        </w:rPr>
      </w:pPr>
      <w:r>
        <w:rPr>
          <w:rFonts w:hint="eastAsia"/>
        </w:rPr>
        <w:t>院团委处领表格</w:t>
      </w:r>
      <w:r>
        <w:t xml:space="preserve"> → </w:t>
      </w:r>
      <w:r>
        <w:rPr>
          <w:rFonts w:hint="eastAsia"/>
        </w:rPr>
        <w:t>填写</w:t>
      </w:r>
      <w:r>
        <w:t xml:space="preserve"> → </w:t>
      </w:r>
      <w:r>
        <w:rPr>
          <w:rFonts w:hint="eastAsia"/>
        </w:rPr>
        <w:t>系签字</w:t>
      </w:r>
      <w:r>
        <w:t xml:space="preserve"> → </w:t>
      </w:r>
      <w:r>
        <w:rPr>
          <w:rFonts w:hint="eastAsia"/>
        </w:rPr>
        <w:t>院团委签字</w:t>
      </w:r>
      <w:r>
        <w:t xml:space="preserve"> →</w:t>
      </w:r>
      <w:r>
        <w:rPr>
          <w:rFonts w:hint="eastAsia"/>
        </w:rPr>
        <w:t>（提前两天）表格交于技术部</w:t>
      </w:r>
      <w:r>
        <w:t xml:space="preserve"> → </w:t>
      </w:r>
      <w:r>
        <w:rPr>
          <w:rFonts w:hint="eastAsia"/>
        </w:rPr>
        <w:t>（活动前）领取音响</w:t>
      </w:r>
    </w:p>
    <w:p>
      <w:pPr>
        <w:ind w:firstLine="315" w:firstLineChars="150"/>
        <w:rPr>
          <w:rFonts w:hint="eastAsia"/>
        </w:rPr>
      </w:pPr>
      <w:r>
        <w:rPr>
          <w:rFonts w:ascii="Arial" w:hAnsi="Arial" w:cs="Arial"/>
        </w:rPr>
        <w:t>●</w:t>
      </w:r>
      <w:r>
        <w:t xml:space="preserve"> </w:t>
      </w:r>
      <w:r>
        <w:rPr>
          <w:rFonts w:hint="eastAsia"/>
        </w:rPr>
        <w:t>以上规定最终解释权归团委技术部所有，如有特殊情况，请提前与技术部负责人协商（电话</w:t>
      </w:r>
      <w:r>
        <w:rPr>
          <w:rFonts w:hint="eastAsia"/>
          <w:lang w:val="en-US" w:eastAsia="zh-CN"/>
        </w:rPr>
        <w:t>18759317296</w:t>
      </w:r>
      <w:r>
        <w:rPr>
          <w:rFonts w:hint="eastAsia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音响设备申请、使用程序及规则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借用细则</w:t>
      </w:r>
    </w:p>
    <w:p>
      <w:pPr>
        <w:ind w:firstLine="420" w:firstLineChars="200"/>
        <w:rPr>
          <w:rFonts w:hint="eastAsia"/>
        </w:rPr>
      </w:pPr>
      <w:r>
        <w:t>1</w:t>
      </w:r>
      <w:r>
        <w:rPr>
          <w:rFonts w:hint="eastAsia"/>
        </w:rPr>
        <w:t>、本院可正常使用的音响设备有两套（大号、中号申请时请注明），大号音响仅供大中型文艺活动、院系会议及大型讲座使用，其他活动请借用中号（注：两套音响只限正式活动使用，彩排、选节目原则上不得使用）。</w:t>
      </w:r>
    </w:p>
    <w:p>
      <w:pPr>
        <w:ind w:firstLine="420"/>
        <w:rPr>
          <w:rFonts w:hint="eastAsia"/>
        </w:rPr>
      </w:pPr>
      <w:r>
        <w:t>2</w:t>
      </w:r>
      <w:r>
        <w:rPr>
          <w:rFonts w:hint="eastAsia"/>
        </w:rPr>
        <w:t>、使用技术部设备须提前两天申请并</w:t>
      </w:r>
      <w:r>
        <w:rPr>
          <w:rFonts w:hint="eastAsia"/>
          <w:lang w:eastAsia="zh-CN"/>
        </w:rPr>
        <w:t>于申请当天</w:t>
      </w:r>
      <w:r>
        <w:rPr>
          <w:rFonts w:hint="eastAsia"/>
        </w:rPr>
        <w:t>将申请表交于技术部负责人，音响借用期不得超出规定时间。</w:t>
      </w:r>
    </w:p>
    <w:p>
      <w:pPr>
        <w:rPr>
          <w:rFonts w:hint="eastAsia"/>
        </w:rPr>
      </w:pPr>
      <w:r>
        <w:t xml:space="preserve">    3</w:t>
      </w:r>
      <w:r>
        <w:rPr>
          <w:rFonts w:hint="eastAsia"/>
        </w:rPr>
        <w:t>、使用设备的部门须有相应负责老师和团委领导的签署意见，并于活动前两天到院团委处领取“申请表”。</w:t>
      </w:r>
    </w:p>
    <w:p>
      <w:pPr>
        <w:rPr>
          <w:rFonts w:hint="eastAsia"/>
        </w:rPr>
      </w:pPr>
      <w:r>
        <w:t xml:space="preserve">    4</w:t>
      </w:r>
      <w:r>
        <w:rPr>
          <w:rFonts w:hint="eastAsia"/>
        </w:rPr>
        <w:t>、借用方需对借用物品负责，不得将音响设备外带或转借他人，如损坏或丢失，将由最初借用方担负责任。</w:t>
      </w:r>
    </w:p>
    <w:p>
      <w:pPr>
        <w:ind w:firstLine="420" w:firstLineChars="200"/>
        <w:rPr>
          <w:rFonts w:hint="eastAsia"/>
        </w:rPr>
      </w:pPr>
      <w:r>
        <w:t>5</w:t>
      </w:r>
      <w:r>
        <w:rPr>
          <w:rFonts w:hint="eastAsia"/>
        </w:rPr>
        <w:t>、使用时间：下午</w:t>
      </w:r>
      <w: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  <w:r>
        <w:t>30----1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、晚上</w:t>
      </w:r>
      <w:r>
        <w:t>19</w:t>
      </w:r>
      <w:r>
        <w:rPr>
          <w:rFonts w:hint="eastAsia"/>
        </w:rPr>
        <w:t>：</w:t>
      </w:r>
      <w:r>
        <w:t>00------21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0</w:t>
      </w:r>
      <w:r>
        <w:t>0</w:t>
      </w:r>
      <w:r>
        <w:rPr>
          <w:rFonts w:hint="eastAsia"/>
        </w:rPr>
        <w:t>，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</w:rPr>
        <w:t>周末不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  <w:lang w:eastAsia="zh-CN"/>
        </w:rPr>
        <w:t>提供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</w:rPr>
        <w:t>申请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8"/>
          <w:lang w:eastAsia="zh-CN"/>
        </w:rPr>
        <w:t>使用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、音响领取时间：院系活动提前</w:t>
      </w:r>
      <w:r>
        <w:rPr>
          <w:rFonts w:hint="eastAsia"/>
          <w:lang w:val="en-US" w:eastAsia="zh-CN"/>
        </w:rPr>
        <w:t>30分钟</w:t>
      </w:r>
      <w:r>
        <w:rPr>
          <w:rFonts w:hint="eastAsia"/>
        </w:rPr>
        <w:t>，请在规定时间内领取。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二、使用要求</w:t>
      </w:r>
    </w:p>
    <w:p>
      <w:pPr>
        <w:rPr>
          <w:rFonts w:hint="eastAsia"/>
        </w:rPr>
      </w:pPr>
      <w:r>
        <w:t xml:space="preserve">    1</w:t>
      </w:r>
      <w:r>
        <w:rPr>
          <w:rFonts w:hint="eastAsia"/>
        </w:rPr>
        <w:t>、技术部将为每次活动安排一名干事负责对音响进行调试、监督和管理，请配合！</w:t>
      </w:r>
    </w:p>
    <w:p>
      <w:pPr>
        <w:ind w:firstLine="405"/>
        <w:rPr>
          <w:rFonts w:hint="eastAsia"/>
        </w:rPr>
      </w:pPr>
      <w:r>
        <w:t>2</w:t>
      </w:r>
      <w:r>
        <w:rPr>
          <w:rFonts w:hint="eastAsia"/>
        </w:rPr>
        <w:t>、非技术部成员不得随意调试、使用、拆除所借设备，如有损毁或遗失须按原价赔偿。</w:t>
      </w:r>
    </w:p>
    <w:p>
      <w:pPr>
        <w:ind w:firstLine="405"/>
        <w:rPr>
          <w:rFonts w:hint="eastAsia"/>
        </w:rPr>
      </w:pPr>
      <w:r>
        <w:t>3</w:t>
      </w:r>
      <w:r>
        <w:rPr>
          <w:rFonts w:hint="eastAsia"/>
        </w:rPr>
        <w:t>、话筒的使用过程中切勿拍打、吹气，不使用时请及时关闭电源。</w:t>
      </w:r>
    </w:p>
    <w:p>
      <w:pPr>
        <w:ind w:firstLine="405"/>
        <w:rPr>
          <w:rFonts w:hint="eastAsia"/>
        </w:rPr>
      </w:pPr>
      <w:r>
        <w:t>3</w:t>
      </w:r>
      <w:r>
        <w:rPr>
          <w:rFonts w:hint="eastAsia"/>
        </w:rPr>
        <w:t>、在活动准备阶段，借用方须安排专人看护各设备及连接线（尤其是电源线、音响线、坐式话筒线）。</w:t>
      </w:r>
    </w:p>
    <w:p>
      <w:pPr>
        <w:ind w:firstLine="405"/>
        <w:rPr>
          <w:rFonts w:hint="eastAsia"/>
        </w:rPr>
      </w:pPr>
      <w:r>
        <w:t>4</w:t>
      </w:r>
      <w:r>
        <w:rPr>
          <w:rFonts w:hint="eastAsia"/>
        </w:rPr>
        <w:t>、活动期间，借方须维持调音台周围秩序，非工作人员不得滞留，且保证调音台周围有良好的视野范围。</w:t>
      </w:r>
    </w:p>
    <w:p>
      <w:pPr>
        <w:rPr>
          <w:rFonts w:hint="eastAsia"/>
        </w:rPr>
      </w:pPr>
      <w:r>
        <w:t xml:space="preserve">    5</w:t>
      </w:r>
      <w:r>
        <w:rPr>
          <w:rFonts w:hint="eastAsia"/>
        </w:rPr>
        <w:t>、请爱护设备、精心维护、轻拿轻放</w:t>
      </w:r>
    </w:p>
    <w:p>
      <w:pPr>
        <w:rPr>
          <w:rFonts w:hint="eastAsia"/>
        </w:rPr>
      </w:pPr>
      <w:r>
        <w:rPr>
          <w:rFonts w:hint="eastAsia"/>
        </w:rPr>
        <w:t>三、音响申请流程：</w:t>
      </w:r>
    </w:p>
    <w:p>
      <w:pPr>
        <w:rPr>
          <w:rFonts w:hint="eastAsia"/>
        </w:rPr>
      </w:pPr>
      <w:r>
        <w:rPr>
          <w:rFonts w:hint="eastAsia"/>
        </w:rPr>
        <w:t>院团委处领表格</w:t>
      </w:r>
      <w:r>
        <w:t xml:space="preserve"> → </w:t>
      </w:r>
      <w:r>
        <w:rPr>
          <w:rFonts w:hint="eastAsia"/>
        </w:rPr>
        <w:t>填写</w:t>
      </w:r>
      <w:r>
        <w:t xml:space="preserve"> → </w:t>
      </w:r>
      <w:r>
        <w:rPr>
          <w:rFonts w:hint="eastAsia"/>
        </w:rPr>
        <w:t>系签字</w:t>
      </w:r>
      <w:r>
        <w:t xml:space="preserve"> → </w:t>
      </w:r>
      <w:r>
        <w:rPr>
          <w:rFonts w:hint="eastAsia"/>
        </w:rPr>
        <w:t>院团委签字</w:t>
      </w:r>
      <w:r>
        <w:t xml:space="preserve"> →</w:t>
      </w:r>
      <w:r>
        <w:rPr>
          <w:rFonts w:hint="eastAsia"/>
        </w:rPr>
        <w:t>（提前两天）表格交于技术部</w:t>
      </w:r>
      <w:r>
        <w:t xml:space="preserve"> → </w:t>
      </w:r>
      <w:r>
        <w:rPr>
          <w:rFonts w:hint="eastAsia"/>
        </w:rPr>
        <w:t>（活动前）领取音响</w:t>
      </w:r>
    </w:p>
    <w:p>
      <w:pPr>
        <w:ind w:firstLine="315" w:firstLineChars="150"/>
        <w:rPr>
          <w:rFonts w:hint="eastAsia"/>
        </w:rPr>
      </w:pPr>
      <w:r>
        <w:rPr>
          <w:rFonts w:ascii="Arial" w:hAnsi="Arial" w:cs="Arial"/>
        </w:rPr>
        <w:t>●</w:t>
      </w:r>
      <w:r>
        <w:t xml:space="preserve"> </w:t>
      </w:r>
      <w:r>
        <w:rPr>
          <w:rFonts w:hint="eastAsia"/>
        </w:rPr>
        <w:t>以上规定最终解释权归团委技术部所有，如有特殊情况，请提前与技术部负责人协商（电话</w:t>
      </w:r>
      <w:r>
        <w:rPr>
          <w:rFonts w:hint="eastAsia"/>
          <w:lang w:val="en-US" w:eastAsia="zh-CN"/>
        </w:rPr>
        <w:t>18759317296</w:t>
      </w:r>
      <w:r>
        <w:rPr>
          <w:rFonts w:hint="eastAsia"/>
        </w:rPr>
        <w:t>）。</w:t>
      </w:r>
    </w:p>
    <w:sectPr>
      <w:pgSz w:w="11906" w:h="16838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EDD"/>
    <w:rsid w:val="00032420"/>
    <w:rsid w:val="00054684"/>
    <w:rsid w:val="00072527"/>
    <w:rsid w:val="00132327"/>
    <w:rsid w:val="001534FC"/>
    <w:rsid w:val="0019416C"/>
    <w:rsid w:val="001A7484"/>
    <w:rsid w:val="002456DE"/>
    <w:rsid w:val="0027719B"/>
    <w:rsid w:val="00294331"/>
    <w:rsid w:val="002D3345"/>
    <w:rsid w:val="002F0006"/>
    <w:rsid w:val="003C0EDD"/>
    <w:rsid w:val="004167BE"/>
    <w:rsid w:val="004442B1"/>
    <w:rsid w:val="00462AD4"/>
    <w:rsid w:val="004B737D"/>
    <w:rsid w:val="00544619"/>
    <w:rsid w:val="00550070"/>
    <w:rsid w:val="005943D6"/>
    <w:rsid w:val="00602511"/>
    <w:rsid w:val="00684685"/>
    <w:rsid w:val="006F6659"/>
    <w:rsid w:val="007508AB"/>
    <w:rsid w:val="00785525"/>
    <w:rsid w:val="007A38FD"/>
    <w:rsid w:val="007C0ABF"/>
    <w:rsid w:val="007E7829"/>
    <w:rsid w:val="008201B1"/>
    <w:rsid w:val="00831B8D"/>
    <w:rsid w:val="008671D1"/>
    <w:rsid w:val="00896701"/>
    <w:rsid w:val="008A5411"/>
    <w:rsid w:val="008B5C3F"/>
    <w:rsid w:val="008E0DC3"/>
    <w:rsid w:val="008E4D2C"/>
    <w:rsid w:val="009A6F5C"/>
    <w:rsid w:val="009B20E8"/>
    <w:rsid w:val="009B457F"/>
    <w:rsid w:val="009C222A"/>
    <w:rsid w:val="009D5AB9"/>
    <w:rsid w:val="009E29C2"/>
    <w:rsid w:val="00B13A7E"/>
    <w:rsid w:val="00B51F3C"/>
    <w:rsid w:val="00C71464"/>
    <w:rsid w:val="00CA107A"/>
    <w:rsid w:val="00D53592"/>
    <w:rsid w:val="00D6744F"/>
    <w:rsid w:val="00D954BC"/>
    <w:rsid w:val="00DA3E1D"/>
    <w:rsid w:val="00DA6388"/>
    <w:rsid w:val="00DE66A1"/>
    <w:rsid w:val="00E07362"/>
    <w:rsid w:val="00E20620"/>
    <w:rsid w:val="00E24044"/>
    <w:rsid w:val="00E27431"/>
    <w:rsid w:val="00E33674"/>
    <w:rsid w:val="00E40801"/>
    <w:rsid w:val="00EC33B1"/>
    <w:rsid w:val="00EE7BBF"/>
    <w:rsid w:val="00EF0096"/>
    <w:rsid w:val="00F810DA"/>
    <w:rsid w:val="00F90AB1"/>
    <w:rsid w:val="00FC6F13"/>
    <w:rsid w:val="03EC006B"/>
    <w:rsid w:val="05F63888"/>
    <w:rsid w:val="06551CF0"/>
    <w:rsid w:val="0664230B"/>
    <w:rsid w:val="07583E9D"/>
    <w:rsid w:val="080674B8"/>
    <w:rsid w:val="09080360"/>
    <w:rsid w:val="0A1123DA"/>
    <w:rsid w:val="0EC82A4F"/>
    <w:rsid w:val="0EDD16F0"/>
    <w:rsid w:val="0F1E59DC"/>
    <w:rsid w:val="10281712"/>
    <w:rsid w:val="10AB6468"/>
    <w:rsid w:val="10FA7F92"/>
    <w:rsid w:val="114917E9"/>
    <w:rsid w:val="11AF1EF5"/>
    <w:rsid w:val="11B5219D"/>
    <w:rsid w:val="11EC6FCA"/>
    <w:rsid w:val="12630AC9"/>
    <w:rsid w:val="12732FAF"/>
    <w:rsid w:val="133D2F1E"/>
    <w:rsid w:val="146E6B13"/>
    <w:rsid w:val="18883AC6"/>
    <w:rsid w:val="197B3CDD"/>
    <w:rsid w:val="19FA0664"/>
    <w:rsid w:val="1B4174E8"/>
    <w:rsid w:val="1B7D227B"/>
    <w:rsid w:val="1B9133C8"/>
    <w:rsid w:val="1C492B76"/>
    <w:rsid w:val="22B77F20"/>
    <w:rsid w:val="22DB33C0"/>
    <w:rsid w:val="23593C8E"/>
    <w:rsid w:val="236B20EF"/>
    <w:rsid w:val="237C4BDC"/>
    <w:rsid w:val="2A1F1AC9"/>
    <w:rsid w:val="2BEE7883"/>
    <w:rsid w:val="2EA4083B"/>
    <w:rsid w:val="2F7666EC"/>
    <w:rsid w:val="304944C6"/>
    <w:rsid w:val="310103F1"/>
    <w:rsid w:val="31A93189"/>
    <w:rsid w:val="340E38F7"/>
    <w:rsid w:val="37111966"/>
    <w:rsid w:val="3761312C"/>
    <w:rsid w:val="385E29A9"/>
    <w:rsid w:val="393A0509"/>
    <w:rsid w:val="3A7E7557"/>
    <w:rsid w:val="3BBE23F5"/>
    <w:rsid w:val="3BEA4F70"/>
    <w:rsid w:val="3DEA3DF3"/>
    <w:rsid w:val="3E3F202E"/>
    <w:rsid w:val="3EF729B9"/>
    <w:rsid w:val="43155E6E"/>
    <w:rsid w:val="45275804"/>
    <w:rsid w:val="456D26F5"/>
    <w:rsid w:val="46563E79"/>
    <w:rsid w:val="49D1736C"/>
    <w:rsid w:val="49F805EB"/>
    <w:rsid w:val="4B0F7DB3"/>
    <w:rsid w:val="4CDE0CE4"/>
    <w:rsid w:val="4DB12905"/>
    <w:rsid w:val="4FE16FD9"/>
    <w:rsid w:val="50204344"/>
    <w:rsid w:val="50CE64C0"/>
    <w:rsid w:val="51260CB2"/>
    <w:rsid w:val="52D5358E"/>
    <w:rsid w:val="56ED62A0"/>
    <w:rsid w:val="598458F0"/>
    <w:rsid w:val="5A561DC4"/>
    <w:rsid w:val="5BE11853"/>
    <w:rsid w:val="5C7A3CC8"/>
    <w:rsid w:val="5CA4708A"/>
    <w:rsid w:val="5D8579FD"/>
    <w:rsid w:val="5E0E4485"/>
    <w:rsid w:val="5F145918"/>
    <w:rsid w:val="6141071D"/>
    <w:rsid w:val="627E4ACF"/>
    <w:rsid w:val="62EB4A69"/>
    <w:rsid w:val="64B300C5"/>
    <w:rsid w:val="659F5879"/>
    <w:rsid w:val="681B135B"/>
    <w:rsid w:val="68515CD0"/>
    <w:rsid w:val="68C92CD5"/>
    <w:rsid w:val="69863E30"/>
    <w:rsid w:val="698B2B72"/>
    <w:rsid w:val="6AE12DE8"/>
    <w:rsid w:val="6D303931"/>
    <w:rsid w:val="6EB724B4"/>
    <w:rsid w:val="6F491A22"/>
    <w:rsid w:val="74E267D1"/>
    <w:rsid w:val="75B5186E"/>
    <w:rsid w:val="763B5B08"/>
    <w:rsid w:val="7EA02F3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2047</Characters>
  <Lines>17</Lines>
  <Paragraphs>4</Paragraphs>
  <ScaleCrop>false</ScaleCrop>
  <LinksUpToDate>false</LinksUpToDate>
  <CharactersWithSpaces>2401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2010-03-10T12:35:00Z</dcterms:created>
  <dc:creator>xiaobo</dc:creator>
  <cp:lastModifiedBy>谌榛</cp:lastModifiedBy>
  <cp:lastPrinted>2016-10-12T02:07:00Z</cp:lastPrinted>
  <dcterms:modified xsi:type="dcterms:W3CDTF">2017-04-28T07:33:08Z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